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49B9C" w14:textId="1E676F8A" w:rsidR="004C5A33" w:rsidRPr="00AE4BAD" w:rsidRDefault="00FF0C45" w:rsidP="001137A2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b/>
          <w:sz w:val="21"/>
          <w:szCs w:val="21"/>
        </w:rPr>
        <w:t>Техническое задание</w:t>
      </w:r>
    </w:p>
    <w:p w14:paraId="726273EE" w14:textId="77777777" w:rsidR="004C5A33" w:rsidRPr="00AE4BAD" w:rsidRDefault="00FF0C45" w:rsidP="001137A2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b/>
          <w:sz w:val="21"/>
          <w:szCs w:val="21"/>
        </w:rPr>
        <w:t xml:space="preserve"> на проведение закупки услуг по </w:t>
      </w:r>
    </w:p>
    <w:p w14:paraId="46065D82" w14:textId="77777777" w:rsidR="004C5A33" w:rsidRPr="00AE4BAD" w:rsidRDefault="00FF0C45" w:rsidP="001137A2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b/>
          <w:sz w:val="21"/>
          <w:szCs w:val="21"/>
        </w:rPr>
        <w:t>PR-сопровождению деятельности Фонда.</w:t>
      </w:r>
    </w:p>
    <w:p w14:paraId="7D3E1B5D" w14:textId="77777777" w:rsidR="004C5A33" w:rsidRPr="00AE4BAD" w:rsidRDefault="004C5A33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2ACC881" w14:textId="77777777" w:rsidR="004C5A33" w:rsidRPr="00AE4BAD" w:rsidRDefault="00FF0C45" w:rsidP="001137A2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b/>
          <w:sz w:val="21"/>
          <w:szCs w:val="21"/>
        </w:rPr>
        <w:t>Общая информация</w:t>
      </w:r>
    </w:p>
    <w:tbl>
      <w:tblPr>
        <w:tblStyle w:val="a5"/>
        <w:tblW w:w="9631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15"/>
        <w:gridCol w:w="7216"/>
      </w:tblGrid>
      <w:tr w:rsidR="004C5A33" w:rsidRPr="00AE4BAD" w14:paraId="2EB23C13" w14:textId="77777777" w:rsidTr="00191E3F">
        <w:trPr>
          <w:trHeight w:val="37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4D14F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компании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E925F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Российско-Кыргызский Фонд развития</w:t>
            </w:r>
          </w:p>
        </w:tc>
      </w:tr>
      <w:tr w:rsidR="004C5A33" w:rsidRPr="00AE4BAD" w14:paraId="7DAE8245" w14:textId="77777777" w:rsidTr="00191E3F">
        <w:trPr>
          <w:trHeight w:val="61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B77E98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Род деятельности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050F4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Кредитование самоокупаемых проектов в приоритетных секторах экономики</w:t>
            </w:r>
          </w:p>
        </w:tc>
      </w:tr>
      <w:tr w:rsidR="004C5A33" w:rsidRPr="00AE4BAD" w14:paraId="44937B8D" w14:textId="77777777" w:rsidTr="00191E3F">
        <w:trPr>
          <w:trHeight w:val="205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884E8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Позиционирование бренда</w:t>
            </w:r>
          </w:p>
          <w:p w14:paraId="699F8B3A" w14:textId="77777777" w:rsidR="004C5A33" w:rsidRPr="00AE4BAD" w:rsidRDefault="004C5A33" w:rsidP="001137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D0CD5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Уникальный по своим структуре и функциям Фонд, предлагающий программы </w:t>
            </w:r>
            <w:proofErr w:type="gramStart"/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с льготными условиям</w:t>
            </w:r>
            <w:proofErr w:type="gramEnd"/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для финансирования бизнеса, способствующего модернизации и развитию экономики КР. Преимущество имеют проекты с мультипликативным эффектом.</w:t>
            </w:r>
          </w:p>
          <w:p w14:paraId="11D21C47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Доступность получения консультаций по всей стране – региональные консультационные центры</w:t>
            </w:r>
          </w:p>
        </w:tc>
      </w:tr>
      <w:tr w:rsidR="004C5A33" w:rsidRPr="00AE4BAD" w14:paraId="4EFC9606" w14:textId="77777777" w:rsidTr="00191E3F">
        <w:trPr>
          <w:trHeight w:val="301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7AD0E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История бренда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6F451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Российско-Кыргызский Фонд развития учрежден и действует в соответствии с Соглашением между Правительством КР и Правительством РФ «О Российско-Кыргызском Фонде развития» от 24 ноября 2014 года. Миссия </w:t>
            </w:r>
            <w:r w:rsidRPr="00AE4BA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Фонда </w:t>
            </w: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заключается в содействии модернизации и развитию экономики Кыргызской Республики, а также экономическому сотрудничеству между странами-участницами </w:t>
            </w:r>
            <w:r w:rsidRPr="00AE4BA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Фонда</w:t>
            </w: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  <w:p w14:paraId="2DFBF529" w14:textId="44868296" w:rsidR="004C5A33" w:rsidRPr="00191E3F" w:rsidRDefault="00FF0C45" w:rsidP="00191E3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Фонд </w:t>
            </w: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призван стать катализатором развития экономики Кыргызской Республики в условиях евразийской экономической интеграции.</w:t>
            </w:r>
          </w:p>
        </w:tc>
      </w:tr>
    </w:tbl>
    <w:p w14:paraId="4B144804" w14:textId="77777777" w:rsidR="004C5A33" w:rsidRPr="00AE4BAD" w:rsidRDefault="004C5A33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41BA841" w14:textId="77777777" w:rsidR="004C5A33" w:rsidRPr="00AE4BAD" w:rsidRDefault="00FF0C45" w:rsidP="001137A2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b/>
          <w:sz w:val="21"/>
          <w:szCs w:val="21"/>
        </w:rPr>
        <w:t>Информация об услугах:</w:t>
      </w:r>
    </w:p>
    <w:tbl>
      <w:tblPr>
        <w:tblStyle w:val="a6"/>
        <w:tblW w:w="9631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15"/>
        <w:gridCol w:w="7216"/>
      </w:tblGrid>
      <w:tr w:rsidR="004C5A33" w:rsidRPr="00AE4BAD" w14:paraId="196D0F25" w14:textId="77777777" w:rsidTr="00191E3F">
        <w:trPr>
          <w:trHeight w:val="37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2A78C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268D9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Кредитные продукты</w:t>
            </w:r>
          </w:p>
        </w:tc>
      </w:tr>
      <w:tr w:rsidR="004C5A33" w:rsidRPr="00AE4BAD" w14:paraId="7FAEFD4A" w14:textId="77777777" w:rsidTr="00191E3F">
        <w:trPr>
          <w:trHeight w:val="109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ACEC5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Характеристики услуг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0B0440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Продукты для развития крупного, среднего и малого в строго определенных отраслях, специализированные продукты для сельского хозяйства </w:t>
            </w:r>
            <w:proofErr w:type="gramStart"/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и  для</w:t>
            </w:r>
            <w:proofErr w:type="gramEnd"/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стартапов, лизинг, факторинг</w:t>
            </w:r>
          </w:p>
        </w:tc>
      </w:tr>
      <w:tr w:rsidR="004C5A33" w:rsidRPr="00AE4BAD" w14:paraId="06D2BE7E" w14:textId="77777777" w:rsidTr="00191E3F">
        <w:trPr>
          <w:trHeight w:val="109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7EB41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Конкурентные преимущества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4901B1" w14:textId="77777777" w:rsidR="004C5A33" w:rsidRPr="00AE4BAD" w:rsidRDefault="00FF0C45" w:rsidP="001137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4BAD">
              <w:rPr>
                <w:rFonts w:ascii="Times New Roman" w:eastAsia="Times New Roman" w:hAnsi="Times New Roman" w:cs="Times New Roman"/>
                <w:sz w:val="21"/>
                <w:szCs w:val="21"/>
              </w:rPr>
              <w:t>Низкие процентные ставки, предоставление отсрочки по выплате основной суммы. В некоторых продуктах предусмотрена техническая помощь и низкие требования по залогам.</w:t>
            </w:r>
          </w:p>
        </w:tc>
      </w:tr>
    </w:tbl>
    <w:p w14:paraId="5DE29D6C" w14:textId="77777777" w:rsidR="004C5A33" w:rsidRPr="00AE4BAD" w:rsidRDefault="004C5A33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9BE142C" w14:textId="77777777" w:rsidR="004C5A33" w:rsidRPr="00AE4BAD" w:rsidRDefault="00FF0C45" w:rsidP="001137A2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b/>
          <w:sz w:val="21"/>
          <w:szCs w:val="21"/>
        </w:rPr>
        <w:t>Целевая аудитория</w:t>
      </w:r>
    </w:p>
    <w:p w14:paraId="6C18B0F3" w14:textId="77777777" w:rsidR="004C5A33" w:rsidRPr="00AE4BAD" w:rsidRDefault="00FF0C45" w:rsidP="001137A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Возраст 21-65 лет</w:t>
      </w:r>
    </w:p>
    <w:p w14:paraId="0A4959BC" w14:textId="77777777" w:rsidR="004C5A33" w:rsidRPr="00AE4BAD" w:rsidRDefault="00FF0C45" w:rsidP="001137A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Общественность</w:t>
      </w:r>
    </w:p>
    <w:p w14:paraId="3B0433B9" w14:textId="77777777" w:rsidR="004C5A33" w:rsidRPr="00AE4BAD" w:rsidRDefault="00FF0C45" w:rsidP="001137A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Действующие и потенциальные клиенты</w:t>
      </w:r>
    </w:p>
    <w:p w14:paraId="2B41236A" w14:textId="77777777" w:rsidR="004C5A33" w:rsidRPr="00AE4BAD" w:rsidRDefault="00FF0C45" w:rsidP="001137A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Партнеры и инвесторы (банки, государственные и международные организации и др.)</w:t>
      </w:r>
    </w:p>
    <w:p w14:paraId="7CF85FDD" w14:textId="77777777" w:rsidR="004C5A33" w:rsidRPr="00AE4BAD" w:rsidRDefault="00FF0C45" w:rsidP="001137A2">
      <w:pPr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Органы государственной власти</w:t>
      </w:r>
    </w:p>
    <w:p w14:paraId="2EF34755" w14:textId="77777777" w:rsidR="004C5A33" w:rsidRPr="00AE4BAD" w:rsidRDefault="00FF0C45" w:rsidP="001137A2">
      <w:pPr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Цели PR-кампании</w:t>
      </w:r>
    </w:p>
    <w:p w14:paraId="46044F5C" w14:textId="0D32489D" w:rsidR="004C5A33" w:rsidRPr="00AE4BAD" w:rsidRDefault="00FF0C45" w:rsidP="001137A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Повышение осведомленности общественности о деятельности фонда, финансируемых проектах и проводимых мероприятиях</w:t>
      </w:r>
      <w:r w:rsidR="00036189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</w:p>
    <w:p w14:paraId="2E656134" w14:textId="5D187637" w:rsidR="004C5A33" w:rsidRPr="00AE4BAD" w:rsidRDefault="00FF0C45" w:rsidP="001137A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Повышение осведомленности предпринимателей, в том числе в отдаленных регионах КР, о деятельности Фонда, существующих и новых продуктах, планах и способах получения финансирования</w:t>
      </w:r>
      <w:r w:rsidR="00036189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  <w:r w:rsidRPr="00AE4BA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24EC722" w14:textId="0E7C0B41" w:rsidR="004C5A33" w:rsidRPr="00AE4BAD" w:rsidRDefault="00FF0C45" w:rsidP="001137A2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Повышение имиджа Фонда и доверия к нему, в т.ч. на международном уровне</w:t>
      </w:r>
      <w:r w:rsidR="00036189">
        <w:rPr>
          <w:rFonts w:ascii="Times New Roman" w:eastAsia="Times New Roman" w:hAnsi="Times New Roman" w:cs="Times New Roman"/>
          <w:sz w:val="21"/>
          <w:szCs w:val="21"/>
          <w:lang w:val="ru-RU"/>
        </w:rPr>
        <w:t>.</w:t>
      </w:r>
    </w:p>
    <w:p w14:paraId="084B0085" w14:textId="77777777" w:rsidR="004C5A33" w:rsidRPr="00AE4BAD" w:rsidRDefault="00FF0C45" w:rsidP="001137A2">
      <w:pPr>
        <w:numPr>
          <w:ilvl w:val="0"/>
          <w:numId w:val="8"/>
        </w:numPr>
        <w:spacing w:before="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b/>
          <w:sz w:val="21"/>
          <w:szCs w:val="21"/>
        </w:rPr>
        <w:t xml:space="preserve">Основные задачи </w:t>
      </w:r>
    </w:p>
    <w:p w14:paraId="405F9B46" w14:textId="19FCB2B2" w:rsidR="004C5A33" w:rsidRPr="00AE4BAD" w:rsidRDefault="00FF0C45" w:rsidP="001137A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Консалтинговые услуги (выстраивание имиджа Фонда), сопровождение руководства РКФР на важных мероприятиях</w:t>
      </w:r>
      <w:r w:rsidR="00036189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</w:p>
    <w:p w14:paraId="2ED4A5AC" w14:textId="397E29B6" w:rsidR="004C5A33" w:rsidRPr="00AE4BAD" w:rsidRDefault="00FF0C45" w:rsidP="001137A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Участие в разработке стратегии по коммуникациям с общественностью и</w:t>
      </w:r>
      <w:r w:rsidR="00036189">
        <w:rPr>
          <w:rFonts w:ascii="Times New Roman" w:eastAsia="Times New Roman" w:hAnsi="Times New Roman" w:cs="Times New Roman"/>
          <w:sz w:val="21"/>
          <w:szCs w:val="21"/>
        </w:rPr>
        <w:t xml:space="preserve"> средствами массовой информации</w:t>
      </w:r>
      <w:r w:rsidR="00036189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</w:p>
    <w:p w14:paraId="2EE477C6" w14:textId="77777777" w:rsidR="004C5A33" w:rsidRPr="00AE4BAD" w:rsidRDefault="00FF0C45" w:rsidP="001137A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Подготовка видео и аудио материалов в максимально доступной форме:</w:t>
      </w:r>
    </w:p>
    <w:p w14:paraId="0DD3BAED" w14:textId="78F28349" w:rsidR="004C5A33" w:rsidRPr="00AE4BAD" w:rsidRDefault="00FF0C45" w:rsidP="001137A2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Видеорепортажи с мероприятий</w:t>
      </w:r>
    </w:p>
    <w:p w14:paraId="0EB6E154" w14:textId="77777777" w:rsidR="004C5A33" w:rsidRPr="00AE4BAD" w:rsidRDefault="00FF0C45" w:rsidP="001137A2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Создание имиджевых видеороликов</w:t>
      </w:r>
    </w:p>
    <w:p w14:paraId="18EF1515" w14:textId="77777777" w:rsidR="004C5A33" w:rsidRPr="00AE4BAD" w:rsidRDefault="00FF0C45" w:rsidP="001137A2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 xml:space="preserve">Создание </w:t>
      </w:r>
      <w:proofErr w:type="spellStart"/>
      <w:r w:rsidRPr="00AE4BAD">
        <w:rPr>
          <w:rFonts w:ascii="Times New Roman" w:eastAsia="Times New Roman" w:hAnsi="Times New Roman" w:cs="Times New Roman"/>
          <w:sz w:val="21"/>
          <w:szCs w:val="21"/>
        </w:rPr>
        <w:t>инфографических</w:t>
      </w:r>
      <w:proofErr w:type="spellEnd"/>
      <w:r w:rsidRPr="00AE4BAD">
        <w:rPr>
          <w:rFonts w:ascii="Times New Roman" w:eastAsia="Times New Roman" w:hAnsi="Times New Roman" w:cs="Times New Roman"/>
          <w:sz w:val="21"/>
          <w:szCs w:val="21"/>
        </w:rPr>
        <w:t xml:space="preserve"> видеороликов </w:t>
      </w:r>
    </w:p>
    <w:p w14:paraId="270877A2" w14:textId="77777777" w:rsidR="004C5A33" w:rsidRPr="00AE4BAD" w:rsidRDefault="00FF0C45" w:rsidP="001137A2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Создание коротких информационных видеороликов по продуктам РКФР</w:t>
      </w:r>
    </w:p>
    <w:p w14:paraId="0AE253C0" w14:textId="77777777" w:rsidR="004C5A33" w:rsidRPr="00AE4BAD" w:rsidRDefault="00FF0C45" w:rsidP="001137A2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Подкасты на экономическую тематику</w:t>
      </w:r>
    </w:p>
    <w:p w14:paraId="27B3B4AF" w14:textId="77777777" w:rsidR="004C5A33" w:rsidRPr="00AE4BAD" w:rsidRDefault="00FF0C45" w:rsidP="001137A2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Фоторепортажи</w:t>
      </w:r>
    </w:p>
    <w:p w14:paraId="34275F70" w14:textId="4A75F669" w:rsidR="004C5A33" w:rsidRPr="00AE4BAD" w:rsidRDefault="00FF0C45" w:rsidP="001137A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Традиционный и цифровой копирайтинг – написание пресс-релизов для сайта и социальных сетей Фонда</w:t>
      </w:r>
      <w:r w:rsidR="00036189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</w:p>
    <w:p w14:paraId="65851890" w14:textId="0AA37571" w:rsidR="004C5A33" w:rsidRPr="00AE4BAD" w:rsidRDefault="00FF0C45" w:rsidP="001137A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SMM-сопровождение (Посты с мероприятий, подписаний, кабинетных встреч)</w:t>
      </w:r>
      <w:r w:rsidR="00036189">
        <w:rPr>
          <w:rFonts w:ascii="Times New Roman" w:eastAsia="Times New Roman" w:hAnsi="Times New Roman" w:cs="Times New Roman"/>
          <w:sz w:val="21"/>
          <w:szCs w:val="21"/>
          <w:lang w:val="ru-RU"/>
        </w:rPr>
        <w:t>:</w:t>
      </w:r>
    </w:p>
    <w:p w14:paraId="3E0C3417" w14:textId="77777777" w:rsidR="004C5A33" w:rsidRPr="00AE4BAD" w:rsidRDefault="00FF0C45" w:rsidP="001137A2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Дизайн</w:t>
      </w:r>
    </w:p>
    <w:p w14:paraId="75371FC8" w14:textId="77777777" w:rsidR="004C5A33" w:rsidRPr="00AE4BAD" w:rsidRDefault="00FF0C45" w:rsidP="001137A2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Описание-подводка к посту</w:t>
      </w:r>
    </w:p>
    <w:p w14:paraId="5ECB3C28" w14:textId="77777777" w:rsidR="004C5A33" w:rsidRPr="00AE4BAD" w:rsidRDefault="00FF0C45" w:rsidP="001137A2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AE4BAD">
        <w:rPr>
          <w:rFonts w:ascii="Times New Roman" w:eastAsia="Times New Roman" w:hAnsi="Times New Roman" w:cs="Times New Roman"/>
          <w:sz w:val="21"/>
          <w:szCs w:val="21"/>
        </w:rPr>
        <w:t>Сторис</w:t>
      </w:r>
      <w:proofErr w:type="spellEnd"/>
    </w:p>
    <w:p w14:paraId="35CFB827" w14:textId="2A7B01FF" w:rsidR="004C5A33" w:rsidRPr="00AE4BAD" w:rsidRDefault="00FF0C45" w:rsidP="001137A2">
      <w:pPr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 xml:space="preserve">Продвижение публикаций, </w:t>
      </w:r>
      <w:proofErr w:type="spellStart"/>
      <w:r w:rsidRPr="00AE4BAD">
        <w:rPr>
          <w:rFonts w:ascii="Times New Roman" w:eastAsia="Times New Roman" w:hAnsi="Times New Roman" w:cs="Times New Roman"/>
          <w:sz w:val="21"/>
          <w:szCs w:val="21"/>
        </w:rPr>
        <w:t>share</w:t>
      </w:r>
      <w:proofErr w:type="spellEnd"/>
      <w:r w:rsidR="00036189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</w:p>
    <w:p w14:paraId="7CD8800A" w14:textId="4C086409" w:rsidR="004C5A33" w:rsidRPr="00AE4BAD" w:rsidRDefault="00FF0C45" w:rsidP="001137A2">
      <w:pPr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Предоставление итогового отчета согласно результатам мониторинга СМИ, социальных сетей</w:t>
      </w:r>
      <w:r w:rsidR="00036189">
        <w:rPr>
          <w:rFonts w:ascii="Times New Roman" w:eastAsia="Times New Roman" w:hAnsi="Times New Roman" w:cs="Times New Roman"/>
          <w:sz w:val="21"/>
          <w:szCs w:val="21"/>
          <w:lang w:val="ru-RU"/>
        </w:rPr>
        <w:t>.</w:t>
      </w:r>
    </w:p>
    <w:p w14:paraId="5D0ED36D" w14:textId="7342BDEC" w:rsidR="007A0C0F" w:rsidRPr="00AE4BAD" w:rsidRDefault="007A0C0F" w:rsidP="007A0C0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AE4BAD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 xml:space="preserve">Требования информационной безопасности к о публикуемой информаций РКФР. </w:t>
      </w:r>
    </w:p>
    <w:p w14:paraId="45A408A4" w14:textId="0F88DB20" w:rsidR="00AD36F9" w:rsidRPr="00AE4BAD" w:rsidRDefault="0028663B" w:rsidP="00B23A1A">
      <w:pPr>
        <w:pStyle w:val="a7"/>
        <w:ind w:hanging="436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4.1</w:t>
      </w:r>
      <w:r w:rsidR="007A0C0F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. Сайты и интернет ресурсы на котором будут размещаться информация РКФР должны соответствовать </w:t>
      </w:r>
      <w:r w:rsidR="00CB148D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основным общепринятым нормам </w:t>
      </w:r>
      <w:r w:rsidR="007A0C0F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информационной безопасности</w:t>
      </w:r>
      <w:r w:rsidR="00CB148D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, 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должны</w:t>
      </w:r>
      <w:r w:rsidR="00CB148D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имеет средства защиты от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подвергаться  хакерски</w:t>
      </w:r>
      <w:r w:rsidR="00CB148D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х</w:t>
      </w:r>
      <w:r w:rsidR="007A0C0F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атак</w:t>
      </w:r>
      <w:r w:rsidR="00CB148D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(</w:t>
      </w:r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DDOS, Инъекции (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Injections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), Нарушенная аутентификация (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Broken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Authentication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), Раскрытие критически важных данных (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Sensitive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Data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Exposure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), Внешние объекты XML (XXE) (XML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External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Entities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(XXE)), Нарушенный контроль доступа (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Broken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Access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control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), Неправильная конфигурация безопасности (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Security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misconfigurations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), Межсайтовый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скриптинг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(XSS) (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Cross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Site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Scripting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(XSS)), Небезопасная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десериализация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(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Insecure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Deserialization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), Использование компонентов с известными уязвимостями (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Using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Components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with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known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vulnerabilities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), Недостаточно подробные журналы и слабый мониторинг (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Insufficient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logging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and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monitoring</w:t>
      </w:r>
      <w:proofErr w:type="spellEnd"/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).</w:t>
      </w:r>
    </w:p>
    <w:p w14:paraId="171DE657" w14:textId="5F700E2D" w:rsidR="00EC6F6A" w:rsidRPr="00AE4BAD" w:rsidRDefault="0028663B" w:rsidP="00B23A1A">
      <w:pPr>
        <w:pStyle w:val="a7"/>
        <w:ind w:hanging="436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4.2</w:t>
      </w:r>
      <w:r w:rsidR="00EC6F6A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.</w:t>
      </w:r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r w:rsidR="00CB148D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Компании,</w:t>
      </w:r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которые будут опубликовывать информацию </w:t>
      </w:r>
      <w:r w:rsidR="00EC6F6A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РКФР </w:t>
      </w:r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на своих </w:t>
      </w:r>
      <w:r w:rsidR="00CB148D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интернет-ресурсах</w:t>
      </w:r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и приложениях обязаны </w:t>
      </w:r>
      <w:r w:rsidR="00CB148D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гарантировать, что</w:t>
      </w:r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их ресурсы имеют соответствующую защиту от хакерских угроз и атак и </w:t>
      </w:r>
      <w:r w:rsidR="00EC6F6A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их </w:t>
      </w:r>
      <w:r w:rsidR="00CB148D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интернет-ресурсы</w:t>
      </w:r>
      <w:r w:rsidR="00EC6F6A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не будут </w:t>
      </w:r>
      <w:r w:rsidR="00EC6F6A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взломаны,</w:t>
      </w:r>
      <w:r w:rsidR="00AD36F9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r w:rsidR="00EC6F6A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а информация РКФР искажена. </w:t>
      </w:r>
    </w:p>
    <w:p w14:paraId="639FF940" w14:textId="6B226525" w:rsidR="00AD36F9" w:rsidRPr="00AE4BAD" w:rsidRDefault="0028663B" w:rsidP="00B23A1A">
      <w:pPr>
        <w:ind w:left="709" w:hanging="436"/>
        <w:rPr>
          <w:lang w:val="ru-RU"/>
        </w:rPr>
      </w:pP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4.3</w:t>
      </w:r>
      <w:r w:rsidR="00EC6F6A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.  Компании/</w:t>
      </w:r>
      <w:r w:rsidR="00CB148D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сервера,</w:t>
      </w:r>
      <w:r w:rsidR="00EC6F6A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на котором будет хранится и опубликовываться информация РКФР обязаны иметь документы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/отчеты</w:t>
      </w:r>
      <w:r w:rsidR="00EC6F6A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, подтверждающие о том, что они работают </w:t>
      </w:r>
      <w:r w:rsid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и </w:t>
      </w:r>
      <w:r w:rsidR="00CB148D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придерживаются международных стандартов в 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области информационной безопасности </w:t>
      </w:r>
      <w:r w:rsidR="00EC6F6A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и 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зашиты данных публикуемых в интернет ресурсах периодически проводят</w:t>
      </w:r>
      <w:r w:rsidR="0028488A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ся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r w:rsidR="00F6420B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тесты на </w:t>
      </w:r>
      <w:r w:rsidR="00F6420B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lastRenderedPageBreak/>
        <w:t>проникновения (</w:t>
      </w:r>
      <w:proofErr w:type="spellStart"/>
      <w:r w:rsidR="00F6420B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Penetration</w:t>
      </w:r>
      <w:proofErr w:type="spellEnd"/>
      <w:r w:rsidR="00F6420B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F6420B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Testing</w:t>
      </w:r>
      <w:proofErr w:type="spellEnd"/>
      <w:r w:rsidR="00F6420B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)</w:t>
      </w:r>
      <w:r w:rsidR="0028488A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, а также анализ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для измерения качества </w:t>
      </w:r>
      <w:r w:rsidR="00F6420B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и уязвимость 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программного кода интернет сайта и приложения.</w:t>
      </w:r>
      <w:r w:rsidRPr="00AE4BAD">
        <w:rPr>
          <w:lang w:val="ru-RU"/>
        </w:rPr>
        <w:t xml:space="preserve"> </w:t>
      </w:r>
    </w:p>
    <w:p w14:paraId="2CB4BE81" w14:textId="77777777" w:rsidR="004C5A33" w:rsidRPr="00AE4BAD" w:rsidRDefault="004C5A33" w:rsidP="001137A2">
      <w:pPr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2CFD2545" w14:textId="77777777" w:rsidR="004C5A33" w:rsidRPr="00AE4BAD" w:rsidRDefault="00FF0C45" w:rsidP="001137A2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b/>
          <w:sz w:val="21"/>
          <w:szCs w:val="21"/>
        </w:rPr>
        <w:t>Критерий выбора компании.</w:t>
      </w:r>
    </w:p>
    <w:p w14:paraId="068B89B5" w14:textId="77777777" w:rsidR="004C5A33" w:rsidRPr="00AE4BAD" w:rsidRDefault="004C5A33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22E9CBA" w14:textId="0C53897A" w:rsidR="004C5A33" w:rsidRPr="00AE4BAD" w:rsidRDefault="00FF0C45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Ожидается, что в состав аутсорсинговой компании войдет команда профессионалов с разнообразным набором навыков и опыта. Ожидается, что фирма продемонстрирует опыт в различных областях общественных коммуникаций, включая исследование общественного мнения, планирование кампаний, отношения со СМИ, социальный маркетинг, работу с социальными сетями и т. д., как в Кыргызстане, так и за его пределами.</w:t>
      </w:r>
    </w:p>
    <w:p w14:paraId="413F5959" w14:textId="77777777" w:rsidR="004C5A33" w:rsidRPr="00AE4BAD" w:rsidRDefault="004C5A33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65373A4" w14:textId="77777777" w:rsidR="004C5A33" w:rsidRPr="00AE4BAD" w:rsidRDefault="00FF0C45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В команду должны входить следующие специалисты:</w:t>
      </w:r>
    </w:p>
    <w:p w14:paraId="3A8818EB" w14:textId="77777777" w:rsidR="004C5A33" w:rsidRPr="00AE4BAD" w:rsidRDefault="004C5A33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230CE02" w14:textId="6CBE99C4" w:rsidR="004C5A33" w:rsidRPr="00191E3F" w:rsidRDefault="00FF0C45" w:rsidP="001137A2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91E3F">
        <w:rPr>
          <w:rFonts w:ascii="Times New Roman" w:eastAsia="Times New Roman" w:hAnsi="Times New Roman" w:cs="Times New Roman"/>
          <w:b/>
          <w:sz w:val="21"/>
          <w:szCs w:val="21"/>
        </w:rPr>
        <w:t xml:space="preserve">Руководитель группы </w:t>
      </w:r>
      <w:r w:rsidR="00706333" w:rsidRPr="00191E3F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>должен обладать</w:t>
      </w:r>
      <w:r w:rsidR="00706333" w:rsidRPr="00191E3F">
        <w:rPr>
          <w:rFonts w:ascii="Times New Roman" w:eastAsia="Times New Roman" w:hAnsi="Times New Roman" w:cs="Times New Roman"/>
          <w:b/>
          <w:sz w:val="21"/>
          <w:szCs w:val="21"/>
        </w:rPr>
        <w:t>:</w:t>
      </w:r>
    </w:p>
    <w:p w14:paraId="755BE602" w14:textId="685FE600" w:rsidR="004C5A33" w:rsidRPr="00AE4BAD" w:rsidRDefault="00FF0C45" w:rsidP="001137A2">
      <w:pPr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Подтвержденным опытом разработки и реализации коммуникационных стратегий</w:t>
      </w:r>
      <w:r w:rsidR="00191E3F" w:rsidRPr="00E25A1B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6193DF46" w14:textId="42077481" w:rsidR="004C5A33" w:rsidRPr="00AE4BAD" w:rsidRDefault="00FF0C45" w:rsidP="001137A2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Способностью планировать, организовывать и гибко реагировать на смещение приоритетов и сжатые сроки</w:t>
      </w:r>
      <w:r w:rsidR="00191E3F" w:rsidRPr="00191E3F">
        <w:rPr>
          <w:rFonts w:ascii="Times New Roman" w:eastAsia="Times New Roman" w:hAnsi="Times New Roman" w:cs="Times New Roman"/>
          <w:sz w:val="21"/>
          <w:szCs w:val="21"/>
          <w:lang w:val="ru-RU"/>
        </w:rPr>
        <w:t>.</w:t>
      </w:r>
    </w:p>
    <w:p w14:paraId="00E966B6" w14:textId="77777777" w:rsidR="004C5A33" w:rsidRPr="00AE4BAD" w:rsidRDefault="004C5A33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5160546" w14:textId="7BE80BA1" w:rsidR="004C5A33" w:rsidRDefault="00FF0C45" w:rsidP="001137A2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91E3F">
        <w:rPr>
          <w:rFonts w:ascii="Times New Roman" w:eastAsia="Times New Roman" w:hAnsi="Times New Roman" w:cs="Times New Roman"/>
          <w:b/>
          <w:sz w:val="21"/>
          <w:szCs w:val="21"/>
        </w:rPr>
        <w:t xml:space="preserve">Члены </w:t>
      </w:r>
      <w:r w:rsidR="00706333" w:rsidRPr="00191E3F"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>команды должны обладать</w:t>
      </w:r>
      <w:r w:rsidRPr="00191E3F">
        <w:rPr>
          <w:rFonts w:ascii="Times New Roman" w:eastAsia="Times New Roman" w:hAnsi="Times New Roman" w:cs="Times New Roman"/>
          <w:b/>
          <w:sz w:val="21"/>
          <w:szCs w:val="21"/>
        </w:rPr>
        <w:t>:</w:t>
      </w:r>
    </w:p>
    <w:p w14:paraId="4D0210B9" w14:textId="77777777" w:rsidR="00191E3F" w:rsidRPr="00191E3F" w:rsidRDefault="00191E3F" w:rsidP="001137A2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8D507E8" w14:textId="330D3EEC" w:rsidR="004C5A33" w:rsidRPr="00AE4BAD" w:rsidRDefault="00CB148D" w:rsidP="00191E3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Практическими </w:t>
      </w:r>
      <w:r w:rsidRPr="00AE4BAD">
        <w:rPr>
          <w:rFonts w:ascii="Times New Roman" w:eastAsia="Times New Roman" w:hAnsi="Times New Roman" w:cs="Times New Roman"/>
          <w:sz w:val="21"/>
          <w:szCs w:val="21"/>
        </w:rPr>
        <w:t>знания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ми,</w:t>
      </w:r>
      <w:r w:rsidR="00FF0C45" w:rsidRPr="00AE4BAD">
        <w:rPr>
          <w:rFonts w:ascii="Times New Roman" w:eastAsia="Times New Roman" w:hAnsi="Times New Roman" w:cs="Times New Roman"/>
          <w:sz w:val="21"/>
          <w:szCs w:val="21"/>
        </w:rPr>
        <w:t xml:space="preserve"> понимание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м</w:t>
      </w:r>
      <w:r w:rsidR="00FF0C45" w:rsidRPr="00AE4BAD">
        <w:rPr>
          <w:rFonts w:ascii="Times New Roman" w:eastAsia="Times New Roman" w:hAnsi="Times New Roman" w:cs="Times New Roman"/>
          <w:sz w:val="21"/>
          <w:szCs w:val="21"/>
        </w:rPr>
        <w:t xml:space="preserve"> проблем развития, социально-политического, экономического</w:t>
      </w:r>
      <w:r w:rsidR="00AE4BAD"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статуса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r w:rsidR="00191E3F">
        <w:rPr>
          <w:rFonts w:ascii="Times New Roman" w:eastAsia="Times New Roman" w:hAnsi="Times New Roman" w:cs="Times New Roman"/>
          <w:sz w:val="21"/>
          <w:szCs w:val="21"/>
        </w:rPr>
        <w:t>Кыргызстана</w:t>
      </w:r>
      <w:r w:rsidR="00191E3F" w:rsidRPr="00E25A1B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6F9CF41B" w14:textId="1E33B735" w:rsidR="004C5A33" w:rsidRPr="00AE4BAD" w:rsidRDefault="00CB148D" w:rsidP="00191E3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Практическим </w:t>
      </w:r>
      <w:r w:rsidR="00706333">
        <w:rPr>
          <w:rFonts w:ascii="Times New Roman" w:eastAsia="Times New Roman" w:hAnsi="Times New Roman" w:cs="Times New Roman"/>
          <w:sz w:val="21"/>
          <w:szCs w:val="21"/>
          <w:lang w:val="ru-RU"/>
        </w:rPr>
        <w:t>о</w:t>
      </w:r>
      <w:proofErr w:type="spellStart"/>
      <w:r w:rsidR="00FF0C45" w:rsidRPr="00AE4BAD">
        <w:rPr>
          <w:rFonts w:ascii="Times New Roman" w:eastAsia="Times New Roman" w:hAnsi="Times New Roman" w:cs="Times New Roman"/>
          <w:sz w:val="21"/>
          <w:szCs w:val="21"/>
        </w:rPr>
        <w:t>пыт</w:t>
      </w:r>
      <w:proofErr w:type="spellEnd"/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ом</w:t>
      </w:r>
      <w:r w:rsidR="00FF0C45" w:rsidRPr="00AE4BAD">
        <w:rPr>
          <w:rFonts w:ascii="Times New Roman" w:eastAsia="Times New Roman" w:hAnsi="Times New Roman" w:cs="Times New Roman"/>
          <w:sz w:val="21"/>
          <w:szCs w:val="21"/>
        </w:rPr>
        <w:t xml:space="preserve"> и знание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>м</w:t>
      </w:r>
      <w:r w:rsidR="00FF0C45" w:rsidRPr="00AE4BAD">
        <w:rPr>
          <w:rFonts w:ascii="Times New Roman" w:eastAsia="Times New Roman" w:hAnsi="Times New Roman" w:cs="Times New Roman"/>
          <w:sz w:val="21"/>
          <w:szCs w:val="21"/>
        </w:rPr>
        <w:t xml:space="preserve"> современных средств коммуникации</w:t>
      </w:r>
      <w:r w:rsidR="00191E3F" w:rsidRPr="00E25A1B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734DA76E" w14:textId="41082D11" w:rsidR="004C5A33" w:rsidRPr="00AE4BAD" w:rsidRDefault="00FF0C45" w:rsidP="00191E3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Сильны</w:t>
      </w:r>
      <w:r w:rsidR="00706333">
        <w:rPr>
          <w:rFonts w:ascii="Times New Roman" w:eastAsia="Times New Roman" w:hAnsi="Times New Roman" w:cs="Times New Roman"/>
          <w:sz w:val="21"/>
          <w:szCs w:val="21"/>
          <w:lang w:val="ru-RU"/>
        </w:rPr>
        <w:t>ми</w:t>
      </w:r>
      <w:r w:rsidRPr="00AE4BA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E4BAD">
        <w:rPr>
          <w:rFonts w:ascii="Times New Roman" w:eastAsia="Times New Roman" w:hAnsi="Times New Roman" w:cs="Times New Roman"/>
          <w:sz w:val="21"/>
          <w:szCs w:val="21"/>
        </w:rPr>
        <w:t>коммуникативны</w:t>
      </w:r>
      <w:proofErr w:type="spellEnd"/>
      <w:r w:rsidR="00706333">
        <w:rPr>
          <w:rFonts w:ascii="Times New Roman" w:eastAsia="Times New Roman" w:hAnsi="Times New Roman" w:cs="Times New Roman"/>
          <w:sz w:val="21"/>
          <w:szCs w:val="21"/>
          <w:lang w:val="ru-RU"/>
        </w:rPr>
        <w:t>ми</w:t>
      </w:r>
      <w:r w:rsidRPr="00AE4BAD">
        <w:rPr>
          <w:rFonts w:ascii="Times New Roman" w:eastAsia="Times New Roman" w:hAnsi="Times New Roman" w:cs="Times New Roman"/>
          <w:sz w:val="21"/>
          <w:szCs w:val="21"/>
        </w:rPr>
        <w:t xml:space="preserve"> навык</w:t>
      </w:r>
      <w:proofErr w:type="spellStart"/>
      <w:r w:rsidR="00706333">
        <w:rPr>
          <w:rFonts w:ascii="Times New Roman" w:eastAsia="Times New Roman" w:hAnsi="Times New Roman" w:cs="Times New Roman"/>
          <w:sz w:val="21"/>
          <w:szCs w:val="21"/>
          <w:lang w:val="ru-RU"/>
        </w:rPr>
        <w:t>ами</w:t>
      </w:r>
      <w:proofErr w:type="spellEnd"/>
      <w:r w:rsidR="00191E3F" w:rsidRPr="00E25A1B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051D13B0" w14:textId="71B5C395" w:rsidR="004C5A33" w:rsidRPr="00AE4BAD" w:rsidRDefault="00CB148D" w:rsidP="00191E3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Опыт</w:t>
      </w:r>
      <w:r w:rsidRPr="00AE4BAD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ом </w:t>
      </w:r>
      <w:r w:rsidRPr="00AE4BAD">
        <w:rPr>
          <w:rFonts w:ascii="Times New Roman" w:eastAsia="Times New Roman" w:hAnsi="Times New Roman" w:cs="Times New Roman"/>
          <w:sz w:val="21"/>
          <w:szCs w:val="21"/>
        </w:rPr>
        <w:t>планирования</w:t>
      </w:r>
      <w:r w:rsidR="00FF0C45" w:rsidRPr="00AE4BAD">
        <w:rPr>
          <w:rFonts w:ascii="Times New Roman" w:eastAsia="Times New Roman" w:hAnsi="Times New Roman" w:cs="Times New Roman"/>
          <w:sz w:val="21"/>
          <w:szCs w:val="21"/>
        </w:rPr>
        <w:t xml:space="preserve">, разработки, организации, направления и управления эффективными </w:t>
      </w:r>
      <w:proofErr w:type="spellStart"/>
      <w:r w:rsidRPr="00AE4BAD">
        <w:rPr>
          <w:rFonts w:ascii="Times New Roman" w:eastAsia="Times New Roman" w:hAnsi="Times New Roman" w:cs="Times New Roman"/>
          <w:sz w:val="21"/>
          <w:szCs w:val="21"/>
        </w:rPr>
        <w:t>медиакампаниями</w:t>
      </w:r>
      <w:proofErr w:type="spellEnd"/>
      <w:r w:rsidR="00FF0C45" w:rsidRPr="00AE4BAD">
        <w:rPr>
          <w:rFonts w:ascii="Times New Roman" w:eastAsia="Times New Roman" w:hAnsi="Times New Roman" w:cs="Times New Roman"/>
          <w:sz w:val="21"/>
          <w:szCs w:val="21"/>
        </w:rPr>
        <w:t xml:space="preserve"> и инициативами</w:t>
      </w:r>
      <w:r w:rsidR="00191E3F" w:rsidRPr="00E25A1B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5B97CFC8" w14:textId="651D263C" w:rsidR="00E25A1B" w:rsidRDefault="00CB148D" w:rsidP="00191E3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25A1B">
        <w:rPr>
          <w:rFonts w:ascii="Times New Roman" w:eastAsia="Times New Roman" w:hAnsi="Times New Roman" w:cs="Times New Roman"/>
          <w:sz w:val="21"/>
          <w:szCs w:val="21"/>
        </w:rPr>
        <w:t>Знания</w:t>
      </w:r>
      <w:r w:rsidRPr="00E25A1B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ми </w:t>
      </w:r>
      <w:r w:rsidRPr="00E25A1B">
        <w:rPr>
          <w:rFonts w:ascii="Times New Roman" w:eastAsia="Times New Roman" w:hAnsi="Times New Roman" w:cs="Times New Roman"/>
          <w:sz w:val="21"/>
          <w:szCs w:val="21"/>
        </w:rPr>
        <w:t>и</w:t>
      </w:r>
      <w:r w:rsidR="00FF0C45" w:rsidRPr="00E25A1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25A1B">
        <w:rPr>
          <w:rFonts w:ascii="Times New Roman" w:eastAsia="Times New Roman" w:hAnsi="Times New Roman" w:cs="Times New Roman"/>
          <w:sz w:val="21"/>
          <w:szCs w:val="21"/>
        </w:rPr>
        <w:t>опыт</w:t>
      </w:r>
      <w:r w:rsidRPr="00E25A1B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ом о работе </w:t>
      </w:r>
      <w:r w:rsidRPr="00E25A1B">
        <w:rPr>
          <w:rFonts w:ascii="Times New Roman" w:eastAsia="Times New Roman" w:hAnsi="Times New Roman" w:cs="Times New Roman"/>
          <w:sz w:val="21"/>
          <w:szCs w:val="21"/>
        </w:rPr>
        <w:t>эффективных</w:t>
      </w:r>
      <w:r w:rsidR="00FF0C45" w:rsidRPr="00E25A1B">
        <w:rPr>
          <w:rFonts w:ascii="Times New Roman" w:eastAsia="Times New Roman" w:hAnsi="Times New Roman" w:cs="Times New Roman"/>
          <w:sz w:val="21"/>
          <w:szCs w:val="21"/>
        </w:rPr>
        <w:t xml:space="preserve"> кампаний в СМИ</w:t>
      </w:r>
      <w:r w:rsidR="00191E3F" w:rsidRPr="00E25A1B">
        <w:rPr>
          <w:rFonts w:ascii="Times New Roman" w:eastAsia="Times New Roman" w:hAnsi="Times New Roman" w:cs="Times New Roman"/>
          <w:sz w:val="21"/>
          <w:szCs w:val="21"/>
        </w:rPr>
        <w:t>;</w:t>
      </w:r>
      <w:r w:rsidR="00FF0C45" w:rsidRPr="00E25A1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DCC3930" w14:textId="396F704C" w:rsidR="00E25A1B" w:rsidRPr="00E25A1B" w:rsidRDefault="00E25A1B" w:rsidP="00191E3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E25A1B">
        <w:rPr>
          <w:rFonts w:ascii="Times New Roman" w:eastAsia="Times New Roman" w:hAnsi="Times New Roman" w:cs="Times New Roman"/>
          <w:sz w:val="21"/>
          <w:szCs w:val="21"/>
        </w:rPr>
        <w:t>Доказанн</w:t>
      </w:r>
      <w:proofErr w:type="spellEnd"/>
      <w:r w:rsidRPr="00E25A1B">
        <w:rPr>
          <w:rFonts w:ascii="Times New Roman" w:eastAsia="Times New Roman" w:hAnsi="Times New Roman" w:cs="Times New Roman"/>
          <w:sz w:val="21"/>
          <w:szCs w:val="21"/>
          <w:lang w:val="ru-RU"/>
        </w:rPr>
        <w:t>ой</w:t>
      </w:r>
      <w:r w:rsidRPr="00E25A1B">
        <w:rPr>
          <w:rFonts w:ascii="Times New Roman" w:eastAsia="Times New Roman" w:hAnsi="Times New Roman" w:cs="Times New Roman"/>
          <w:sz w:val="21"/>
          <w:szCs w:val="21"/>
        </w:rPr>
        <w:t xml:space="preserve"> способность</w:t>
      </w:r>
      <w:r w:rsidRPr="00E25A1B">
        <w:rPr>
          <w:rFonts w:ascii="Times New Roman" w:eastAsia="Times New Roman" w:hAnsi="Times New Roman" w:cs="Times New Roman"/>
          <w:sz w:val="21"/>
          <w:szCs w:val="21"/>
          <w:lang w:val="ru-RU"/>
        </w:rPr>
        <w:t>ю</w:t>
      </w:r>
      <w:r w:rsidRPr="00E25A1B">
        <w:rPr>
          <w:rFonts w:ascii="Times New Roman" w:eastAsia="Times New Roman" w:hAnsi="Times New Roman" w:cs="Times New Roman"/>
          <w:sz w:val="21"/>
          <w:szCs w:val="21"/>
        </w:rPr>
        <w:t xml:space="preserve"> управлять отношениями с множеством заинтересованных сторон, включая СМИ и гражданское общество / группы защиты интересов на местном и национальном уровнях;</w:t>
      </w:r>
    </w:p>
    <w:p w14:paraId="3EBA987D" w14:textId="2E0573EB" w:rsidR="00E25A1B" w:rsidRPr="00E25A1B" w:rsidRDefault="00E25A1B" w:rsidP="00191E3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25A1B">
        <w:rPr>
          <w:rFonts w:ascii="Times New Roman" w:eastAsia="Times New Roman" w:hAnsi="Times New Roman" w:cs="Times New Roman"/>
          <w:sz w:val="21"/>
          <w:szCs w:val="21"/>
        </w:rPr>
        <w:t>Умение</w:t>
      </w:r>
      <w:r>
        <w:rPr>
          <w:rFonts w:ascii="Times New Roman" w:eastAsia="Times New Roman" w:hAnsi="Times New Roman" w:cs="Times New Roman"/>
          <w:sz w:val="21"/>
          <w:szCs w:val="21"/>
          <w:lang w:val="ru-RU"/>
        </w:rPr>
        <w:t>м</w:t>
      </w:r>
      <w:r w:rsidRPr="00E25A1B">
        <w:rPr>
          <w:rFonts w:ascii="Times New Roman" w:eastAsia="Times New Roman" w:hAnsi="Times New Roman" w:cs="Times New Roman"/>
          <w:sz w:val="21"/>
          <w:szCs w:val="21"/>
        </w:rPr>
        <w:t xml:space="preserve"> быстро составлять профессиональные общественные коммуникационные материалы на русском и кыргызском языках на уровне носителя языка.</w:t>
      </w:r>
    </w:p>
    <w:p w14:paraId="0FABF2FA" w14:textId="77777777" w:rsidR="004C5A33" w:rsidRPr="00AE4BAD" w:rsidRDefault="004C5A33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2950C94" w14:textId="77777777" w:rsidR="004C5A33" w:rsidRPr="00AE4BAD" w:rsidRDefault="00FF0C45" w:rsidP="001137A2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b/>
          <w:sz w:val="21"/>
          <w:szCs w:val="21"/>
        </w:rPr>
        <w:t>Оценка</w:t>
      </w:r>
    </w:p>
    <w:p w14:paraId="3B10669A" w14:textId="77777777" w:rsidR="004C5A33" w:rsidRPr="00AE4BAD" w:rsidRDefault="004C5A33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DD603E9" w14:textId="77777777" w:rsidR="00B1369E" w:rsidRDefault="00FF0C45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E4BAD">
        <w:rPr>
          <w:rFonts w:ascii="Times New Roman" w:eastAsia="Times New Roman" w:hAnsi="Times New Roman" w:cs="Times New Roman"/>
          <w:sz w:val="21"/>
          <w:szCs w:val="21"/>
        </w:rPr>
        <w:t>Предложения будут оцениваться на основании:</w:t>
      </w:r>
    </w:p>
    <w:p w14:paraId="727B32D7" w14:textId="77777777" w:rsidR="00823770" w:rsidRDefault="00823770" w:rsidP="001137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FA1E0FE" w14:textId="77777777" w:rsidR="00B1369E" w:rsidRPr="00B1369E" w:rsidRDefault="00FF0C45" w:rsidP="001137A2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1369E">
        <w:rPr>
          <w:rFonts w:ascii="Times New Roman" w:eastAsia="Times New Roman" w:hAnsi="Times New Roman" w:cs="Times New Roman"/>
          <w:sz w:val="21"/>
          <w:szCs w:val="21"/>
        </w:rPr>
        <w:t>Качеств</w:t>
      </w:r>
      <w:r w:rsidR="00A83746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B1369E">
        <w:rPr>
          <w:rFonts w:ascii="Times New Roman" w:eastAsia="Times New Roman" w:hAnsi="Times New Roman" w:cs="Times New Roman"/>
          <w:sz w:val="21"/>
          <w:szCs w:val="21"/>
        </w:rPr>
        <w:t xml:space="preserve"> методологии и предлагаем</w:t>
      </w:r>
      <w:r w:rsidR="00A83746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ого</w:t>
      </w:r>
      <w:r w:rsidRPr="00B1369E">
        <w:rPr>
          <w:rFonts w:ascii="Times New Roman" w:eastAsia="Times New Roman" w:hAnsi="Times New Roman" w:cs="Times New Roman"/>
          <w:sz w:val="21"/>
          <w:szCs w:val="21"/>
        </w:rPr>
        <w:t xml:space="preserve"> план</w:t>
      </w:r>
      <w:r w:rsidR="00A83746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B1369E">
        <w:rPr>
          <w:rFonts w:ascii="Times New Roman" w:eastAsia="Times New Roman" w:hAnsi="Times New Roman" w:cs="Times New Roman"/>
          <w:sz w:val="21"/>
          <w:szCs w:val="21"/>
        </w:rPr>
        <w:t xml:space="preserve"> работы в соот</w:t>
      </w:r>
      <w:r w:rsidR="00A83746" w:rsidRPr="00B1369E">
        <w:rPr>
          <w:rFonts w:ascii="Times New Roman" w:eastAsia="Times New Roman" w:hAnsi="Times New Roman" w:cs="Times New Roman"/>
          <w:sz w:val="21"/>
          <w:szCs w:val="21"/>
        </w:rPr>
        <w:t>ветствии с Техническим заданием</w:t>
      </w:r>
      <w:r w:rsidR="00A83746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</w:p>
    <w:p w14:paraId="42CD83DF" w14:textId="53C835E6" w:rsidR="004C5A33" w:rsidRPr="00B1369E" w:rsidRDefault="00FF0C45" w:rsidP="001137A2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B1369E">
        <w:rPr>
          <w:rFonts w:ascii="Times New Roman" w:eastAsia="Times New Roman" w:hAnsi="Times New Roman" w:cs="Times New Roman"/>
          <w:sz w:val="21"/>
          <w:szCs w:val="21"/>
        </w:rPr>
        <w:t>Подтвержденн</w:t>
      </w:r>
      <w:proofErr w:type="spellEnd"/>
      <w:r w:rsidR="00A83746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ого </w:t>
      </w:r>
      <w:proofErr w:type="spellStart"/>
      <w:r w:rsidRPr="00B1369E">
        <w:rPr>
          <w:rFonts w:ascii="Times New Roman" w:eastAsia="Times New Roman" w:hAnsi="Times New Roman" w:cs="Times New Roman"/>
          <w:sz w:val="21"/>
          <w:szCs w:val="21"/>
        </w:rPr>
        <w:t>послужно</w:t>
      </w:r>
      <w:r w:rsidR="00B1369E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го</w:t>
      </w:r>
      <w:proofErr w:type="spellEnd"/>
      <w:r w:rsidRPr="00B136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1369E">
        <w:rPr>
          <w:rFonts w:ascii="Times New Roman" w:eastAsia="Times New Roman" w:hAnsi="Times New Roman" w:cs="Times New Roman"/>
          <w:sz w:val="21"/>
          <w:szCs w:val="21"/>
        </w:rPr>
        <w:t>спис</w:t>
      </w:r>
      <w:proofErr w:type="spellEnd"/>
      <w:r w:rsidR="00B1369E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ка</w:t>
      </w:r>
      <w:r w:rsidRPr="00B1369E">
        <w:rPr>
          <w:rFonts w:ascii="Times New Roman" w:eastAsia="Times New Roman" w:hAnsi="Times New Roman" w:cs="Times New Roman"/>
          <w:sz w:val="21"/>
          <w:szCs w:val="21"/>
        </w:rPr>
        <w:t xml:space="preserve"> разработки и внедрения эффективных планов коммуникации и взаимодействия с заинтересованными сторонами для аналогичных проектов, а также четко</w:t>
      </w:r>
      <w:proofErr w:type="spellStart"/>
      <w:r w:rsidR="00B1369E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го</w:t>
      </w:r>
      <w:proofErr w:type="spellEnd"/>
      <w:r w:rsidRPr="00B1369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B1369E">
        <w:rPr>
          <w:rFonts w:ascii="Times New Roman" w:eastAsia="Times New Roman" w:hAnsi="Times New Roman" w:cs="Times New Roman"/>
          <w:sz w:val="21"/>
          <w:szCs w:val="21"/>
        </w:rPr>
        <w:t>понимани</w:t>
      </w:r>
      <w:proofErr w:type="spellEnd"/>
      <w:r w:rsidR="00B1369E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я</w:t>
      </w:r>
      <w:r w:rsidRPr="00B1369E">
        <w:rPr>
          <w:rFonts w:ascii="Times New Roman" w:eastAsia="Times New Roman" w:hAnsi="Times New Roman" w:cs="Times New Roman"/>
          <w:sz w:val="21"/>
          <w:szCs w:val="21"/>
        </w:rPr>
        <w:t xml:space="preserve"> коммуникационных подходов, инструментов и методологий, связанных с планированием, выполнением и мониторингом стратегий (например, социальный маркетинг, исследование обществен</w:t>
      </w:r>
      <w:r w:rsidR="00823770">
        <w:rPr>
          <w:rFonts w:ascii="Times New Roman" w:eastAsia="Times New Roman" w:hAnsi="Times New Roman" w:cs="Times New Roman"/>
          <w:sz w:val="21"/>
          <w:szCs w:val="21"/>
        </w:rPr>
        <w:t>ного мнения, совместное общение</w:t>
      </w:r>
      <w:r w:rsidRPr="00B1369E">
        <w:rPr>
          <w:rFonts w:ascii="Times New Roman" w:eastAsia="Times New Roman" w:hAnsi="Times New Roman" w:cs="Times New Roman"/>
          <w:sz w:val="21"/>
          <w:szCs w:val="21"/>
        </w:rPr>
        <w:t>, так далее.)</w:t>
      </w:r>
      <w:r w:rsidR="00B1369E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</w:p>
    <w:p w14:paraId="16EC0AFC" w14:textId="76BF2148" w:rsidR="009E31B9" w:rsidRDefault="009E31B9" w:rsidP="001A349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Опыт</w:t>
      </w:r>
      <w:r w:rsidR="00B1369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z w:val="21"/>
          <w:szCs w:val="21"/>
        </w:rPr>
        <w:t>работы с</w:t>
      </w:r>
      <w:r w:rsidR="00ED070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r w:rsidR="00ED070E">
        <w:rPr>
          <w:rFonts w:ascii="Times New Roman" w:eastAsia="Times New Roman" w:hAnsi="Times New Roman" w:cs="Times New Roman"/>
          <w:sz w:val="21"/>
          <w:szCs w:val="21"/>
        </w:rPr>
        <w:t>международными организациями</w:t>
      </w:r>
      <w:r w:rsidR="00ED070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и/или коммерческими банками и/или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государственными предприятиями</w:t>
      </w:r>
      <w:r w:rsidR="00ED070E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учреждениями</w:t>
      </w:r>
      <w:r w:rsid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, организациями</w:t>
      </w:r>
      <w:r w:rsidR="00B1369E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</w:p>
    <w:p w14:paraId="78FC19DB" w14:textId="77777777" w:rsidR="00B1369E" w:rsidRDefault="00FF0C45" w:rsidP="008237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AE4BAD">
        <w:rPr>
          <w:rFonts w:ascii="Times New Roman" w:eastAsia="Times New Roman" w:hAnsi="Times New Roman" w:cs="Times New Roman"/>
          <w:sz w:val="21"/>
          <w:szCs w:val="21"/>
        </w:rPr>
        <w:lastRenderedPageBreak/>
        <w:t>Квалификаци</w:t>
      </w:r>
      <w:proofErr w:type="spellEnd"/>
      <w:r w:rsid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AE4BA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E4BAD">
        <w:rPr>
          <w:rFonts w:ascii="Times New Roman" w:eastAsia="Times New Roman" w:hAnsi="Times New Roman" w:cs="Times New Roman"/>
          <w:sz w:val="21"/>
          <w:szCs w:val="21"/>
        </w:rPr>
        <w:t>и</w:t>
      </w:r>
      <w:proofErr w:type="spellEnd"/>
      <w:r w:rsidRPr="00AE4BA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E4BAD">
        <w:rPr>
          <w:rFonts w:ascii="Times New Roman" w:eastAsia="Times New Roman" w:hAnsi="Times New Roman" w:cs="Times New Roman"/>
          <w:sz w:val="21"/>
          <w:szCs w:val="21"/>
        </w:rPr>
        <w:t>компетентност</w:t>
      </w:r>
      <w:proofErr w:type="spellEnd"/>
      <w:r w:rsid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AE4BAD">
        <w:rPr>
          <w:rFonts w:ascii="Times New Roman" w:eastAsia="Times New Roman" w:hAnsi="Times New Roman" w:cs="Times New Roman"/>
          <w:sz w:val="21"/>
          <w:szCs w:val="21"/>
        </w:rPr>
        <w:t xml:space="preserve"> ключевого персонала, кото</w:t>
      </w:r>
      <w:bookmarkStart w:id="0" w:name="_GoBack"/>
      <w:bookmarkEnd w:id="0"/>
      <w:r w:rsidR="00B1369E">
        <w:rPr>
          <w:rFonts w:ascii="Times New Roman" w:eastAsia="Times New Roman" w:hAnsi="Times New Roman" w:cs="Times New Roman"/>
          <w:sz w:val="21"/>
          <w:szCs w:val="21"/>
        </w:rPr>
        <w:t>рый будет работать над заданием</w:t>
      </w:r>
      <w:r w:rsidR="00B1369E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</w:p>
    <w:p w14:paraId="4260E7BA" w14:textId="1173BB5F" w:rsidR="00B1369E" w:rsidRDefault="00FF0C45" w:rsidP="008237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B1369E">
        <w:rPr>
          <w:rFonts w:ascii="Times New Roman" w:eastAsia="Times New Roman" w:hAnsi="Times New Roman" w:cs="Times New Roman"/>
          <w:sz w:val="21"/>
          <w:szCs w:val="21"/>
        </w:rPr>
        <w:t>Доступност</w:t>
      </w:r>
      <w:proofErr w:type="spellEnd"/>
      <w:r w:rsidR="0082377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1369E">
        <w:rPr>
          <w:rFonts w:ascii="Times New Roman" w:eastAsia="Times New Roman" w:hAnsi="Times New Roman" w:cs="Times New Roman"/>
          <w:sz w:val="21"/>
          <w:szCs w:val="21"/>
        </w:rPr>
        <w:t xml:space="preserve"> местных ресурсов, включая хороший доступ </w:t>
      </w:r>
      <w:r w:rsidR="00B1369E">
        <w:rPr>
          <w:rFonts w:ascii="Times New Roman" w:eastAsia="Times New Roman" w:hAnsi="Times New Roman" w:cs="Times New Roman"/>
          <w:sz w:val="21"/>
          <w:szCs w:val="21"/>
        </w:rPr>
        <w:t>к местным СМИ и контакты с ними</w:t>
      </w:r>
      <w:r w:rsidR="00B1369E" w:rsidRP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;</w:t>
      </w:r>
    </w:p>
    <w:p w14:paraId="64315BB9" w14:textId="728A67DF" w:rsidR="004C5A33" w:rsidRPr="00B1369E" w:rsidRDefault="00FF0C45" w:rsidP="001A349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B1369E">
        <w:rPr>
          <w:rFonts w:ascii="Times New Roman" w:eastAsia="Times New Roman" w:hAnsi="Times New Roman" w:cs="Times New Roman"/>
          <w:sz w:val="21"/>
          <w:szCs w:val="21"/>
        </w:rPr>
        <w:t>Предложени</w:t>
      </w:r>
      <w:proofErr w:type="spellEnd"/>
      <w:r w:rsid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я</w:t>
      </w:r>
      <w:r w:rsidRPr="00B1369E">
        <w:rPr>
          <w:rFonts w:ascii="Times New Roman" w:eastAsia="Times New Roman" w:hAnsi="Times New Roman" w:cs="Times New Roman"/>
          <w:sz w:val="21"/>
          <w:szCs w:val="21"/>
        </w:rPr>
        <w:t xml:space="preserve"> о вознаграждении, показывающее затраты на ключевой персонал, вспомогательный персонал и все расходы по проекту, </w:t>
      </w:r>
      <w:proofErr w:type="spellStart"/>
      <w:r w:rsidRPr="00B1369E">
        <w:rPr>
          <w:rFonts w:ascii="Times New Roman" w:eastAsia="Times New Roman" w:hAnsi="Times New Roman" w:cs="Times New Roman"/>
          <w:sz w:val="21"/>
          <w:szCs w:val="21"/>
        </w:rPr>
        <w:t>включа</w:t>
      </w:r>
      <w:r w:rsidR="00B1369E">
        <w:rPr>
          <w:rFonts w:ascii="Times New Roman" w:eastAsia="Times New Roman" w:hAnsi="Times New Roman" w:cs="Times New Roman"/>
          <w:sz w:val="21"/>
          <w:szCs w:val="21"/>
          <w:lang w:val="ru-RU"/>
        </w:rPr>
        <w:t>ющего</w:t>
      </w:r>
      <w:proofErr w:type="spellEnd"/>
      <w:r w:rsidRPr="00B1369E">
        <w:rPr>
          <w:rFonts w:ascii="Times New Roman" w:eastAsia="Times New Roman" w:hAnsi="Times New Roman" w:cs="Times New Roman"/>
          <w:sz w:val="21"/>
          <w:szCs w:val="21"/>
        </w:rPr>
        <w:t xml:space="preserve"> все затраты и расходы, рассчитанные Компанией.</w:t>
      </w:r>
    </w:p>
    <w:p w14:paraId="5498B288" w14:textId="77777777" w:rsidR="004C5A33" w:rsidRDefault="004C5A33" w:rsidP="001137A2">
      <w:pPr>
        <w:jc w:val="both"/>
      </w:pPr>
    </w:p>
    <w:sectPr w:rsidR="004C5A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4D1"/>
    <w:multiLevelType w:val="multilevel"/>
    <w:tmpl w:val="A2621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E152D"/>
    <w:multiLevelType w:val="multilevel"/>
    <w:tmpl w:val="195419F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802847"/>
    <w:multiLevelType w:val="multilevel"/>
    <w:tmpl w:val="C0B8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9B3AD5"/>
    <w:multiLevelType w:val="multilevel"/>
    <w:tmpl w:val="6D2C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47A07"/>
    <w:multiLevelType w:val="multilevel"/>
    <w:tmpl w:val="7B04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045BD"/>
    <w:multiLevelType w:val="multilevel"/>
    <w:tmpl w:val="2C40D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6F08A1"/>
    <w:multiLevelType w:val="multilevel"/>
    <w:tmpl w:val="85CA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875BC"/>
    <w:multiLevelType w:val="multilevel"/>
    <w:tmpl w:val="10E45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6E307C"/>
    <w:multiLevelType w:val="multilevel"/>
    <w:tmpl w:val="8F2C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F27E2"/>
    <w:multiLevelType w:val="multilevel"/>
    <w:tmpl w:val="A6FE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87DE7"/>
    <w:multiLevelType w:val="multilevel"/>
    <w:tmpl w:val="C942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2C4CCB"/>
    <w:multiLevelType w:val="hybridMultilevel"/>
    <w:tmpl w:val="A360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6501"/>
    <w:multiLevelType w:val="multilevel"/>
    <w:tmpl w:val="35BC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12647F"/>
    <w:multiLevelType w:val="multilevel"/>
    <w:tmpl w:val="4BEE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7314D"/>
    <w:multiLevelType w:val="multilevel"/>
    <w:tmpl w:val="1F0EC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8D155A"/>
    <w:multiLevelType w:val="multilevel"/>
    <w:tmpl w:val="91944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DD3210"/>
    <w:multiLevelType w:val="multilevel"/>
    <w:tmpl w:val="BEE8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71475"/>
    <w:multiLevelType w:val="multilevel"/>
    <w:tmpl w:val="2124B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FF52D9"/>
    <w:multiLevelType w:val="multilevel"/>
    <w:tmpl w:val="37EEF08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EB5B8E"/>
    <w:multiLevelType w:val="multilevel"/>
    <w:tmpl w:val="453C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8"/>
  </w:num>
  <w:num w:numId="7">
    <w:abstractNumId w:val="14"/>
  </w:num>
  <w:num w:numId="8">
    <w:abstractNumId w:val="1"/>
  </w:num>
  <w:num w:numId="9">
    <w:abstractNumId w:val="17"/>
  </w:num>
  <w:num w:numId="10">
    <w:abstractNumId w:val="13"/>
  </w:num>
  <w:num w:numId="11">
    <w:abstractNumId w:val="12"/>
  </w:num>
  <w:num w:numId="12">
    <w:abstractNumId w:val="3"/>
  </w:num>
  <w:num w:numId="13">
    <w:abstractNumId w:val="19"/>
  </w:num>
  <w:num w:numId="14">
    <w:abstractNumId w:val="10"/>
  </w:num>
  <w:num w:numId="15">
    <w:abstractNumId w:val="6"/>
  </w:num>
  <w:num w:numId="16">
    <w:abstractNumId w:val="9"/>
  </w:num>
  <w:num w:numId="17">
    <w:abstractNumId w:val="8"/>
  </w:num>
  <w:num w:numId="18">
    <w:abstractNumId w:val="16"/>
  </w:num>
  <w:num w:numId="19">
    <w:abstractNumId w:val="4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33"/>
    <w:rsid w:val="00036189"/>
    <w:rsid w:val="001137A2"/>
    <w:rsid w:val="00191E3F"/>
    <w:rsid w:val="001A3498"/>
    <w:rsid w:val="0028488A"/>
    <w:rsid w:val="0028663B"/>
    <w:rsid w:val="004C5A33"/>
    <w:rsid w:val="006C790F"/>
    <w:rsid w:val="00706333"/>
    <w:rsid w:val="00735B2E"/>
    <w:rsid w:val="007A0C0F"/>
    <w:rsid w:val="00823770"/>
    <w:rsid w:val="009E31B9"/>
    <w:rsid w:val="00A83746"/>
    <w:rsid w:val="00AD36F9"/>
    <w:rsid w:val="00AE4BAD"/>
    <w:rsid w:val="00B1369E"/>
    <w:rsid w:val="00B23A1A"/>
    <w:rsid w:val="00C76ECA"/>
    <w:rsid w:val="00CB148D"/>
    <w:rsid w:val="00E25A1B"/>
    <w:rsid w:val="00EC6F6A"/>
    <w:rsid w:val="00ED070E"/>
    <w:rsid w:val="00F6420B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A43E"/>
  <w15:docId w15:val="{35C54CF1-E3A9-42E4-9CBB-1D04F051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7A0C0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6420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6E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6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Seydimatov</dc:creator>
  <cp:lastModifiedBy>Anastasia Karmanova</cp:lastModifiedBy>
  <cp:revision>12</cp:revision>
  <cp:lastPrinted>2022-02-22T10:07:00Z</cp:lastPrinted>
  <dcterms:created xsi:type="dcterms:W3CDTF">2022-02-22T10:25:00Z</dcterms:created>
  <dcterms:modified xsi:type="dcterms:W3CDTF">2022-02-24T03:52:00Z</dcterms:modified>
</cp:coreProperties>
</file>